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D7" w:rsidRPr="000C55D7" w:rsidRDefault="000C55D7" w:rsidP="000C55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0C55D7" w:rsidRPr="000C55D7" w:rsidRDefault="000C55D7" w:rsidP="000C55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0C55D7" w:rsidRPr="000C55D7" w:rsidRDefault="000C55D7" w:rsidP="000C55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«27» мая 2015 года                                                                            № 251                                               город Борзя</w:t>
      </w:r>
    </w:p>
    <w:p w:rsidR="000C55D7" w:rsidRPr="000C55D7" w:rsidRDefault="000C55D7" w:rsidP="000C55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решение Совета городского поселения «Борзинское» от 23 декабря 2014 года № 225 «О бюджете городского поселения «Борзинское» на 2015 год и плановый период 2016 и 2017 годов»</w:t>
      </w:r>
    </w:p>
    <w:p w:rsidR="000C55D7" w:rsidRPr="000C55D7" w:rsidRDefault="000C55D7" w:rsidP="000C55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ст.ст. 35, 52 Федерального закона «Об общих принципах организации местного самоуправления в Российской Федерации» от 06 октября 2003 года № 131-ФЗ, ст.ст. 25, 34 Устава городского поселения «Борзинское», Совет городского поселения «Борзинское» </w:t>
      </w:r>
      <w:r w:rsidRPr="000C55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изменения в решение Совета городского поселения                  «Борзинское» от 23 декабря 2014 года № 225 «О бюджете городского поселения «Борзинское» на 2015 год и плановый период 2016 и 2017 годов»: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 «Статья 1. Основные характеристики городского поселения «Борзинское» на 2015 год.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0C55D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Утвердить основные характеристики бюджета городского поселения «Борзинское» на 2015 год: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доходов в сумме   124 080,7  тыс. рублей;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расходов в сумме  116 538 тыс. рублей;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превышение доходов над расходами (профицит) бюджета в сумме  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7 542,7  тыс. рублей.».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«Статья 3. Источники финансирования дефицита бюджета городского поселения «Борзинское» на 2014 год и плановый период 2015 и 2016 годов.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источники финансирования дефицита бюджета городского поселения «Борзинское» на 2014 год согласно приложению № 4 к настоящему решению.».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1.3. «Статья 5. Доходы бюджета городского поселения «Борзинское» по группам и подгруппам классификации доходов бюджета Российской Федерации на 2015 год и плановый период 2016 и 2017 годов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доходы бюджета городского поселения «Борзинское» по группам и подгруппам классификации доходов бюджета Российской Федерации на 2015 год согласно приложению № 8 к настоящему решению.».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 «Статья 6. Распределение бюджетных ассигнований по расходам бюджета городского поселения «Борзинское» на 2014 год и плановый период 2015 и 2016 годов.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  распределение бюджетных ассигнований по разделам, подразделам, целевым статьям и видам расходов классификации расходов бюджета  согласно приложению № 10 к настоящему решению.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Утвердить распределение бюджетных ассигнований по разделам, подразделам, целевым статьям и видам расходов  классификации расходов бюджетов в ведомственной структуре расходов бюджета городского поселения согласно приложению № 12 к настоящему решению.».</w:t>
      </w:r>
    </w:p>
    <w:p w:rsidR="000C55D7" w:rsidRPr="000C55D7" w:rsidRDefault="000C55D7" w:rsidP="000C55D7">
      <w:pPr>
        <w:shd w:val="clear" w:color="auto" w:fill="F5F5F5"/>
        <w:spacing w:after="0" w:line="240" w:lineRule="atLeast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 «Статья 12. Программа  муниципальных внутренних заимствований  на 2015 год и плановый период 2016 и 2017 годов</w:t>
      </w:r>
    </w:p>
    <w:p w:rsidR="000C55D7" w:rsidRPr="000C55D7" w:rsidRDefault="000C55D7" w:rsidP="000C55D7">
      <w:pPr>
        <w:shd w:val="clear" w:color="auto" w:fill="F5F5F5"/>
        <w:spacing w:after="0" w:line="240" w:lineRule="atLeast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 Утвердить Программу муниципальных внутренних заимствований на 2015 год   согласно приложению № 15 к настоящему решению.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  Утвердить Программу муниципальных внутренних заимствований на плановый период 2016 и 2017 годов   согласно приложению № 16 к настоящему решению.».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  решение вступает в силу на следующий день после дня его официального опубликования.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               С.М. Бабушкин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0C55D7" w:rsidRPr="000C55D7" w:rsidTr="000C55D7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4</w:t>
            </w:r>
          </w:p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«23» декабря 2014г. № 225</w:t>
            </w:r>
          </w:p>
        </w:tc>
      </w:tr>
    </w:tbl>
    <w:p w:rsidR="000C55D7" w:rsidRPr="000C55D7" w:rsidRDefault="000C55D7" w:rsidP="000C55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Источники финансирования дефицита бюджета городского поселения «Борзинское» на 2014 год</w:t>
      </w:r>
    </w:p>
    <w:p w:rsidR="000C55D7" w:rsidRPr="000C55D7" w:rsidRDefault="000C55D7" w:rsidP="000C55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2651"/>
        <w:gridCol w:w="3217"/>
        <w:gridCol w:w="1559"/>
      </w:tblGrid>
      <w:tr w:rsidR="000C55D7" w:rsidRPr="000C55D7" w:rsidTr="000C55D7">
        <w:trPr>
          <w:tblCellSpacing w:w="0" w:type="dxa"/>
        </w:trPr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</w:t>
            </w: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бюджетов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Сумма</w:t>
            </w:r>
          </w:p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Код группы, подгруппы, статьи и вида источника финансирования дефицитов бюджетов, код классификации операций сектора государственного управления, </w:t>
            </w: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относящихся к источникам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0C55D7" w:rsidRPr="000C55D7" w:rsidTr="000C55D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внутреннего финансирования дефицита бюджета,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Всего,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- 7 542,7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01 03 00 00 00 0000 800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-29 096,7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- 29 096,7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01 06 00 00 00 0000 000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01 06 04 00 00 0000 000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гарантий в валюте РФ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01 06 04 00 00 0000 800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и муниципальных гарантий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01 06 04 00 10 0000 810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гарантий поселений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21 554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- 124 080,7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- 124 080,7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- 124 080,7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- 124 080,7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145 634,7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средств бюджетов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145 634,7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Уменьшение прочих остатков денежных средств бюджетов </w:t>
            </w: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поселений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145 634,7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145 634,7</w:t>
            </w:r>
          </w:p>
        </w:tc>
      </w:tr>
    </w:tbl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0C55D7" w:rsidRPr="000C55D7" w:rsidTr="000C55D7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8</w:t>
            </w:r>
          </w:p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0C55D7" w:rsidRPr="000C55D7" w:rsidRDefault="000C55D7" w:rsidP="000C55D7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от «23» декабря 2014г. № 225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Доходы бюджета по группам и подгруппам доходов бюджета городского поселения «Борзинское» на 2015 год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5385"/>
        <w:gridCol w:w="1275"/>
      </w:tblGrid>
      <w:tr w:rsidR="000C55D7" w:rsidRPr="000C55D7" w:rsidTr="000C55D7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</w:t>
            </w: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классификации</w:t>
            </w: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5385"/>
        <w:gridCol w:w="1290"/>
      </w:tblGrid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noWrap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124 080,7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99 805,4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55099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55 099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54995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101 02 02001 0000 110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101 02 03001 0000 110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103 00 00000 0000 000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  РФ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5996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103 02 23001 0000 110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5996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103 02 24001 0000 110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103 02 25001 0000 110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  на автомобильный бензин, подлежащие распределению  между бюджетами субъектов РФ и местными бюджетами 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103 02 26001 0000 110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105 00 00000 0000 000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НАЛОГИ НА СОВОКУПНЫЙ ДОХОД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105 03 00001 0000 110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106 00 00000 0000 000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6 148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106 01 00000 0000 110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 на имущество физических лиц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106 06 00000 0000 110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Земельный налог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4 934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106 06 01000 0000 110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1 579,5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106 06 02000 0000 110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3 354,5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111 00 00000 0000 000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7660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111 05 01310 0000 120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2 019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111 09 04510 0000 120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5641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114 00 00000 0000 000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22 199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114 02 00000 0000 000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</w:t>
            </w: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21 750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114 06 00000 0000 430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116 00 00000 0000 000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ШТРАФЫ, САНКЦИИ, ВОЗМЕЩЕНИЕ УЩЕРБА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116 30 01501 6000 140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116 33 05010 0000 140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117 00 00000 0000 000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2 668,4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117 05 05013 0000 180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2 668,4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200 00 00000 0000 000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БЕЗВОЗМЕЗДНЫЕ ПОСТУПЛЕНИЯ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24  275,3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202 00 00000 0000 000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4462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202 01 00110 0000 151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4462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2 02 02089 13 0001 151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17 913,3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202 02 13210 0000 151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202 02 99910 0000 151</w:t>
            </w:r>
          </w:p>
        </w:tc>
        <w:tc>
          <w:tcPr>
            <w:tcW w:w="5385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290" w:type="dxa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</w:tbl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4"/>
      </w:tblGrid>
      <w:tr w:rsidR="000C55D7" w:rsidRPr="000C55D7" w:rsidTr="000C55D7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       </w:t>
            </w: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10</w:t>
            </w:r>
          </w:p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от «23» декабря 2014г. № 225                          </w:t>
            </w:r>
          </w:p>
        </w:tc>
      </w:tr>
    </w:tbl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 Борзинское» на 2015 год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501"/>
        <w:gridCol w:w="437"/>
        <w:gridCol w:w="935"/>
        <w:gridCol w:w="534"/>
        <w:gridCol w:w="1078"/>
      </w:tblGrid>
      <w:tr w:rsidR="000C55D7" w:rsidRPr="000C55D7" w:rsidTr="000C55D7">
        <w:trPr>
          <w:tblCellSpacing w:w="0" w:type="dxa"/>
        </w:trPr>
        <w:tc>
          <w:tcPr>
            <w:tcW w:w="4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2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(тыс.руб.)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25 030,5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</w:t>
            </w: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местной администрации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1 281,6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1 281,6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1 240,6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1 240,6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20 214,3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18 914,9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17 137,6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16 957,6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1 777,3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1 477,3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1 299,4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1 299,4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2 200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7 436,5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63 987,2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41 750,2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5 837,9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17 999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краевых средств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17913,3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4 568,6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2 668,6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2 668,6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15 668,4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15 668,4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2 668,4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11 009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1 664,4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Выплаты почетным гражданам поселения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Реализация федеральных целевых программ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муниципальных целевых программ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116 538</w:t>
            </w:r>
          </w:p>
        </w:tc>
      </w:tr>
    </w:tbl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39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0C55D7" w:rsidRPr="000C55D7" w:rsidTr="000C55D7">
        <w:trPr>
          <w:tblCellSpacing w:w="0" w:type="dxa"/>
        </w:trPr>
        <w:tc>
          <w:tcPr>
            <w:tcW w:w="4395" w:type="dxa"/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   </w:t>
            </w:r>
          </w:p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12</w:t>
            </w:r>
          </w:p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«23» декабря 2014г. № 225</w:t>
            </w:r>
          </w:p>
        </w:tc>
      </w:tr>
    </w:tbl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</w:t>
      </w:r>
    </w:p>
    <w:p w:rsidR="000C55D7" w:rsidRPr="000C55D7" w:rsidRDefault="000C55D7" w:rsidP="000C55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                   целевым статьям и видам расходов классификации расходов бюджета в ведомственной структуре расхода бюджета городского поселения           «Борзинское» на 2015 год</w:t>
      </w:r>
    </w:p>
    <w:p w:rsidR="000C55D7" w:rsidRPr="000C55D7" w:rsidRDefault="000C55D7" w:rsidP="000C55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868"/>
        <w:gridCol w:w="393"/>
        <w:gridCol w:w="405"/>
        <w:gridCol w:w="852"/>
        <w:gridCol w:w="434"/>
        <w:gridCol w:w="1079"/>
      </w:tblGrid>
      <w:tr w:rsidR="000C55D7" w:rsidRPr="000C55D7" w:rsidTr="000C55D7">
        <w:trPr>
          <w:tblCellSpacing w:w="0" w:type="dxa"/>
        </w:trPr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распоря-дитель</w:t>
            </w:r>
          </w:p>
        </w:tc>
        <w:tc>
          <w:tcPr>
            <w:tcW w:w="2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(тыс.руб.)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25 030,5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1 281,6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1 281,6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1 240,6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1 240,6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20 214,3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18 914,9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17 137,6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16 957,6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1 777,3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1 477,3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1 299,4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1 299,4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2 200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7 436,5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63 987,2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41 750,2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5 837,9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17 999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краевых средств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17913,3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4 568,6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2 668,6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2 668,6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15 668,4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   15 668,4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2 668,4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11 009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1 664,4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Выплаты почетным гражданам поселения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муниципальных целевых программ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116 538</w:t>
            </w:r>
          </w:p>
        </w:tc>
      </w:tr>
    </w:tbl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440"/>
      </w:tblGrid>
      <w:tr w:rsidR="000C55D7" w:rsidRPr="000C55D7" w:rsidTr="000C55D7">
        <w:trPr>
          <w:gridAfter w:val="1"/>
          <w:wAfter w:w="4440" w:type="dxa"/>
          <w:trHeight w:val="345"/>
          <w:tblCellSpacing w:w="0" w:type="dxa"/>
        </w:trPr>
        <w:tc>
          <w:tcPr>
            <w:tcW w:w="4770" w:type="dxa"/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C55D7" w:rsidRPr="000C55D7" w:rsidTr="000C55D7">
        <w:trPr>
          <w:trHeight w:val="1935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shd w:val="clear" w:color="auto" w:fill="FFFFFF"/>
            <w:vAlign w:val="center"/>
            <w:hideMark/>
          </w:tcPr>
          <w:tbl>
            <w:tblPr>
              <w:tblW w:w="44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0"/>
            </w:tblGrid>
            <w:tr w:rsidR="000C55D7" w:rsidRPr="000C5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5D7" w:rsidRPr="000C55D7" w:rsidRDefault="000C55D7" w:rsidP="000C55D7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ПРИЛОЖЕНИЕ № 15</w:t>
                  </w:r>
                </w:p>
                <w:p w:rsidR="000C55D7" w:rsidRPr="000C55D7" w:rsidRDefault="000C55D7" w:rsidP="000C55D7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      </w:r>
                </w:p>
                <w:p w:rsidR="000C55D7" w:rsidRPr="000C55D7" w:rsidRDefault="000C55D7" w:rsidP="000C55D7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«23» декабря 2014г. № 225</w:t>
                  </w:r>
                </w:p>
                <w:p w:rsidR="000C55D7" w:rsidRPr="000C55D7" w:rsidRDefault="000C55D7" w:rsidP="000C55D7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0C55D7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Программа</w:t>
      </w:r>
      <w:r w:rsidRPr="000C55D7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br/>
        <w:t>муниципальных внутренних заимствований на 2015 год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Настоящая Программа  муниципальных внутренних заимствований городского поселения «Борзинское» составлена в соответствии с Бюджетным кодексом Российской Федерации и устанавливает перечень и общий объем муниципальных внутренних заимствований, осуществляемых городским поселением «Борзинское», направляемых на покрытие дефицита  местного бюджета  и исполнение долговых обязательств  городского поселения «Борзинское».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515"/>
        <w:gridCol w:w="1275"/>
      </w:tblGrid>
      <w:tr w:rsidR="000C55D7" w:rsidRPr="000C55D7" w:rsidTr="000C55D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-29096,7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Привлечение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-29 096,7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2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Общий объем муниципальных  внутренних заимствований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-29096,7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Привлечение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-29 096,7</w:t>
            </w:r>
          </w:p>
        </w:tc>
      </w:tr>
    </w:tbl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4560"/>
      </w:tblGrid>
      <w:tr w:rsidR="000C55D7" w:rsidRPr="000C55D7" w:rsidTr="000C55D7">
        <w:trPr>
          <w:gridAfter w:val="1"/>
          <w:wAfter w:w="4560" w:type="dxa"/>
          <w:trHeight w:val="240"/>
          <w:tblCellSpacing w:w="0" w:type="dxa"/>
        </w:trPr>
        <w:tc>
          <w:tcPr>
            <w:tcW w:w="5025" w:type="dxa"/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C55D7" w:rsidRPr="000C55D7" w:rsidTr="000C55D7">
        <w:trPr>
          <w:trHeight w:val="1890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tbl>
            <w:tblPr>
              <w:tblW w:w="45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0C55D7" w:rsidRPr="000C5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5D7" w:rsidRPr="000C55D7" w:rsidRDefault="000C55D7" w:rsidP="000C55D7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ПРИЛОЖЕНИЕ № 16</w:t>
                  </w:r>
                </w:p>
                <w:p w:rsidR="000C55D7" w:rsidRPr="000C55D7" w:rsidRDefault="000C55D7" w:rsidP="000C55D7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      </w:r>
                </w:p>
                <w:p w:rsidR="000C55D7" w:rsidRPr="000C55D7" w:rsidRDefault="000C55D7" w:rsidP="000C55D7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«23» декабря 2014г. № 225</w:t>
                  </w:r>
                </w:p>
              </w:tc>
            </w:tr>
          </w:tbl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0C55D7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0C55D7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Программа</w:t>
      </w:r>
      <w:r w:rsidRPr="000C55D7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br/>
        <w:t>муниципальных внутренних заимствований на плановый период 2016 и 2017 годов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Настоящая Программа  муниципальных внутренних заимствований городского поселения «Борзинское» составлена в соответствии с Бюджетным кодексом Российской Федерации и устанавливает перечень и общий объем муниципальных внутренних заимствований, осуществляемых городским поселением «Борзинское», направляемых на покрытие дефицита  местного бюджета  и исполнение долговых обязательств  городского поселения «Борзинское».</w:t>
      </w:r>
    </w:p>
    <w:p w:rsidR="000C55D7" w:rsidRPr="000C55D7" w:rsidRDefault="000C55D7" w:rsidP="000C55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955"/>
        <w:gridCol w:w="1560"/>
        <w:gridCol w:w="1275"/>
      </w:tblGrid>
      <w:tr w:rsidR="000C55D7" w:rsidRPr="000C55D7" w:rsidTr="000C55D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2017 год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19233,3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19233,3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Привлечение средств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19 233,3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19 233,3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Общий объем муниципальных  внутренних заимствований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Привлечение средств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0C55D7" w:rsidRPr="000C55D7" w:rsidTr="000C55D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19 233,3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55D7" w:rsidRPr="000C55D7" w:rsidRDefault="000C55D7" w:rsidP="000C5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55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19 233,3</w:t>
            </w:r>
          </w:p>
        </w:tc>
      </w:tr>
    </w:tbl>
    <w:p w:rsidR="000C55D7" w:rsidRPr="000C55D7" w:rsidRDefault="000C55D7" w:rsidP="000C55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55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0C55D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94"/>
    <w:rsid w:val="000C55D7"/>
    <w:rsid w:val="005418C5"/>
    <w:rsid w:val="00745494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5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C55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5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55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C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5D7"/>
    <w:rPr>
      <w:b/>
      <w:bCs/>
    </w:rPr>
  </w:style>
  <w:style w:type="character" w:customStyle="1" w:styleId="apple-converted-space">
    <w:name w:val="apple-converted-space"/>
    <w:basedOn w:val="a0"/>
    <w:rsid w:val="000C55D7"/>
  </w:style>
  <w:style w:type="character" w:styleId="a5">
    <w:name w:val="Emphasis"/>
    <w:basedOn w:val="a0"/>
    <w:uiPriority w:val="20"/>
    <w:qFormat/>
    <w:rsid w:val="000C55D7"/>
    <w:rPr>
      <w:i/>
      <w:iCs/>
    </w:rPr>
  </w:style>
  <w:style w:type="paragraph" w:customStyle="1" w:styleId="consnormal">
    <w:name w:val="consnormal"/>
    <w:basedOn w:val="a"/>
    <w:rsid w:val="000C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5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C55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5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55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C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5D7"/>
    <w:rPr>
      <w:b/>
      <w:bCs/>
    </w:rPr>
  </w:style>
  <w:style w:type="character" w:customStyle="1" w:styleId="apple-converted-space">
    <w:name w:val="apple-converted-space"/>
    <w:basedOn w:val="a0"/>
    <w:rsid w:val="000C55D7"/>
  </w:style>
  <w:style w:type="character" w:styleId="a5">
    <w:name w:val="Emphasis"/>
    <w:basedOn w:val="a0"/>
    <w:uiPriority w:val="20"/>
    <w:qFormat/>
    <w:rsid w:val="000C55D7"/>
    <w:rPr>
      <w:i/>
      <w:iCs/>
    </w:rPr>
  </w:style>
  <w:style w:type="paragraph" w:customStyle="1" w:styleId="consnormal">
    <w:name w:val="consnormal"/>
    <w:basedOn w:val="a"/>
    <w:rsid w:val="000C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5283</Words>
  <Characters>30119</Characters>
  <Application>Microsoft Office Word</Application>
  <DocSecurity>0</DocSecurity>
  <Lines>250</Lines>
  <Paragraphs>70</Paragraphs>
  <ScaleCrop>false</ScaleCrop>
  <Company/>
  <LinksUpToDate>false</LinksUpToDate>
  <CharactersWithSpaces>35332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2016-09-30T05:24:00Z</dcterms:created>
  <dcterms:modified xsi:type="dcterms:W3CDTF">2016-09-30T05:25:00Z</dcterms:modified>
</cp:coreProperties>
</file>